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0B38" w14:textId="7E2F9EA4" w:rsidR="00C45777" w:rsidRDefault="00916269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C212D9E" wp14:editId="111E1BEF">
            <wp:extent cx="2124075" cy="2124075"/>
            <wp:effectExtent l="0" t="0" r="9525" b="9525"/>
            <wp:docPr id="1216399569" name="그림 1216399569" descr="Ein Bild, das Screenshot, Elektronik, Fernbedienung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399569" name="Grafik 1" descr="Ein Bild, das Screenshot, Elektronik, Fernbedienung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652C4" w14:textId="0427CC69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8A15EC">
        <w:rPr>
          <w:color w:val="808080"/>
          <w:sz w:val="22"/>
          <w:szCs w:val="20"/>
          <w:lang w:val="en-US"/>
        </w:rPr>
        <w:t>1</w:t>
      </w:r>
      <w:r w:rsidR="004B442A">
        <w:rPr>
          <w:color w:val="808080"/>
          <w:sz w:val="22"/>
          <w:szCs w:val="20"/>
          <w:lang w:val="en-US"/>
        </w:rPr>
        <w:t>6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4B41E080" w14:textId="1E559DB3" w:rsidR="00C45777" w:rsidRPr="006226C8" w:rsidRDefault="00C45777" w:rsidP="00C20F77">
      <w:pPr>
        <w:framePr w:w="3345" w:h="851" w:hSpace="142" w:wrap="around" w:vAnchor="page" w:hAnchor="page" w:x="7939" w:y="694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030330">
        <w:rPr>
          <w:bCs/>
          <w:color w:val="808080"/>
          <w:sz w:val="16"/>
          <w:szCs w:val="16"/>
          <w:lang w:val="en-US"/>
        </w:rPr>
        <w:t>1</w:t>
      </w:r>
      <w:r w:rsidR="004B442A">
        <w:rPr>
          <w:bCs/>
          <w:color w:val="808080"/>
          <w:sz w:val="16"/>
          <w:szCs w:val="16"/>
          <w:lang w:val="en-US"/>
        </w:rPr>
        <w:t>6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  <w:r w:rsidR="008E5328">
        <w:rPr>
          <w:sz w:val="18"/>
          <w:szCs w:val="18"/>
          <w:lang w:val="en-US"/>
        </w:rPr>
        <w:br/>
      </w:r>
      <w:proofErr w:type="spellStart"/>
      <w:r w:rsidR="00670C58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터크</w:t>
      </w:r>
      <w:proofErr w:type="spellEnd"/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의</w:t>
      </w:r>
      <w:r w:rsidR="00670C58" w:rsidRPr="00670C58">
        <w:rPr>
          <w:sz w:val="18"/>
          <w:szCs w:val="18"/>
          <w:lang w:val="en-US"/>
        </w:rPr>
        <w:t xml:space="preserve"> TBEN-LL-4FDI-4FDX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안전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블록</w:t>
      </w:r>
      <w:r w:rsidR="00670C58" w:rsidRPr="00670C58">
        <w:rPr>
          <w:sz w:val="18"/>
          <w:szCs w:val="18"/>
          <w:lang w:val="en-US"/>
        </w:rPr>
        <w:t xml:space="preserve"> I/O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모듈은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중앙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제어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캐비닛이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필요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없이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유연하고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분산된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안전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제어를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가능하게</w:t>
      </w:r>
      <w:r w:rsidR="00670C58" w:rsidRPr="00670C58">
        <w:rPr>
          <w:sz w:val="18"/>
          <w:szCs w:val="18"/>
          <w:lang w:val="en-US"/>
        </w:rPr>
        <w:t xml:space="preserve"> </w:t>
      </w:r>
      <w:r w:rsidR="00670C58" w:rsidRPr="00670C58">
        <w:rPr>
          <w:rFonts w:ascii="맑은 고딕" w:eastAsia="맑은 고딕" w:hAnsi="맑은 고딕" w:cs="맑은 고딕" w:hint="eastAsia"/>
          <w:sz w:val="18"/>
          <w:szCs w:val="18"/>
          <w:lang w:val="en-US"/>
        </w:rPr>
        <w:t>합니다</w:t>
      </w:r>
      <w:r w:rsidR="00670C58" w:rsidRPr="00670C58">
        <w:rPr>
          <w:sz w:val="18"/>
          <w:szCs w:val="18"/>
          <w:lang w:val="en-US"/>
        </w:rPr>
        <w:t>.</w:t>
      </w:r>
    </w:p>
    <w:p w14:paraId="10505FEB" w14:textId="77777777" w:rsidR="00773BB6" w:rsidRPr="00670C58" w:rsidRDefault="00773BB6" w:rsidP="00C20F77">
      <w:pPr>
        <w:framePr w:w="3345" w:h="851" w:hSpace="142" w:wrap="around" w:vAnchor="page" w:hAnchor="page" w:x="7939" w:y="694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767C7556" w14:textId="5E8097FC" w:rsidR="00773BB6" w:rsidRDefault="002326DC" w:rsidP="00C20F77">
      <w:pPr>
        <w:framePr w:w="3345" w:h="851" w:hSpace="142" w:wrap="around" w:vAnchor="page" w:hAnchor="page" w:x="7939" w:y="6946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6E8AA05A" w14:textId="09170391" w:rsidR="00471B2D" w:rsidRPr="00471B2D" w:rsidRDefault="0087739D" w:rsidP="00C20F77">
      <w:pPr>
        <w:framePr w:w="3345" w:h="851" w:hSpace="142" w:wrap="around" w:vAnchor="page" w:hAnchor="page" w:x="7939" w:y="6946" w:anchorLock="1"/>
        <w:rPr>
          <w:color w:val="808080"/>
          <w:sz w:val="18"/>
          <w:szCs w:val="28"/>
          <w:lang w:val="en-US"/>
        </w:rPr>
      </w:pPr>
      <w:r w:rsidRPr="0087739D">
        <w:rPr>
          <w:rStyle w:val="a5"/>
          <w:sz w:val="18"/>
          <w:szCs w:val="28"/>
          <w:lang w:val="en-US"/>
        </w:rPr>
        <w:t>https://turck.kr/ko/product-news-2860_safety-multiprotocol-modules-with-safe-link-49684.php</w:t>
      </w:r>
    </w:p>
    <w:p w14:paraId="4FD42612" w14:textId="77777777" w:rsidR="002326DC" w:rsidRPr="002E25F6" w:rsidRDefault="002326DC" w:rsidP="002326D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18C550CA" w14:textId="77777777" w:rsidR="002326DC" w:rsidRPr="002E25F6" w:rsidRDefault="002326DC" w:rsidP="002326D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64B91D76" w14:textId="77777777" w:rsidR="002326DC" w:rsidRPr="002E25F6" w:rsidRDefault="002326DC" w:rsidP="002326D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CAC2E08" w14:textId="77777777" w:rsidR="002326DC" w:rsidRPr="00703FF0" w:rsidRDefault="002326DC" w:rsidP="002326DC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1B75F9FB" w14:textId="46CEBF89" w:rsidR="008E7A97" w:rsidRDefault="008E7A97" w:rsidP="004B442A">
      <w:pPr>
        <w:pStyle w:val="LauftextPI"/>
        <w:framePr w:w="6209" w:h="11461" w:wrap="notBeside" w:vAnchor="page" w:hAnchor="page" w:x="1248" w:y="2836" w:anchorLock="1"/>
        <w:rPr>
          <w:rFonts w:ascii="맑은 고딕" w:eastAsia="맑은 고딕" w:hAnsi="맑은 고딕" w:cs="맑은 고딕"/>
          <w:iCs/>
          <w:sz w:val="28"/>
          <w:szCs w:val="28"/>
          <w:lang w:eastAsia="de-DE"/>
        </w:rPr>
      </w:pPr>
      <w:r>
        <w:rPr>
          <w:rFonts w:ascii="맑은 고딕" w:eastAsia="맑은 고딕" w:hAnsi="맑은 고딕" w:cs="맑은 고딕" w:hint="eastAsia"/>
          <w:iCs/>
          <w:sz w:val="28"/>
          <w:szCs w:val="28"/>
          <w:lang w:eastAsia="ko-KR"/>
        </w:rPr>
        <w:t>세이프 링크가 포함된</w:t>
      </w:r>
      <w:r w:rsidRPr="008E7A97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8E7A97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안전</w:t>
      </w:r>
      <w:r w:rsidRPr="008E7A97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8E7A97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멀티프로토콜</w:t>
      </w:r>
      <w:r w:rsidRPr="008E7A97">
        <w:rPr>
          <w:rFonts w:eastAsia="Times New Roman"/>
          <w:iCs/>
          <w:sz w:val="28"/>
          <w:szCs w:val="28"/>
          <w:lang w:eastAsia="de-DE"/>
        </w:rPr>
        <w:t xml:space="preserve"> </w:t>
      </w:r>
      <w:r w:rsidRPr="008E7A97">
        <w:rPr>
          <w:rFonts w:ascii="맑은 고딕" w:eastAsia="맑은 고딕" w:hAnsi="맑은 고딕" w:cs="맑은 고딕" w:hint="eastAsia"/>
          <w:iCs/>
          <w:sz w:val="28"/>
          <w:szCs w:val="28"/>
          <w:lang w:eastAsia="de-DE"/>
        </w:rPr>
        <w:t>모듈</w:t>
      </w:r>
    </w:p>
    <w:p w14:paraId="3B8E2C46" w14:textId="77777777" w:rsidR="00682438" w:rsidRPr="00682438" w:rsidRDefault="00682438" w:rsidP="00682438">
      <w:pPr>
        <w:framePr w:w="6209" w:h="11461" w:wrap="notBeside" w:vAnchor="page" w:hAnchor="page" w:x="1248" w:y="2836" w:anchorLock="1"/>
        <w:rPr>
          <w:sz w:val="20"/>
          <w:szCs w:val="20"/>
        </w:rPr>
      </w:pPr>
      <w:proofErr w:type="spellStart"/>
      <w:r w:rsidRPr="00682438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682438">
        <w:rPr>
          <w:rFonts w:eastAsia="맑은 고딕" w:hint="eastAsia"/>
          <w:sz w:val="20"/>
          <w:szCs w:val="20"/>
        </w:rPr>
        <w:t>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네트워크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플랫폼은</w:t>
      </w:r>
      <w:r w:rsidRPr="00682438">
        <w:rPr>
          <w:sz w:val="20"/>
          <w:szCs w:val="20"/>
        </w:rPr>
        <w:t xml:space="preserve"> ATEX Zone 2/22</w:t>
      </w:r>
      <w:r w:rsidRPr="00682438">
        <w:rPr>
          <w:rFonts w:eastAsia="맑은 고딕" w:hint="eastAsia"/>
          <w:sz w:val="20"/>
          <w:szCs w:val="20"/>
        </w:rPr>
        <w:t>까지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작은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규모</w:t>
      </w:r>
      <w:r w:rsidRPr="00682438">
        <w:rPr>
          <w:rFonts w:eastAsia="맑은 고딕" w:hint="eastAsia"/>
          <w:sz w:val="20"/>
          <w:szCs w:val="20"/>
          <w:lang w:eastAsia="ko-KR"/>
        </w:rPr>
        <w:t>부터</w:t>
      </w:r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중간</w:t>
      </w:r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규모까지의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플랜트에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비용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효율적이고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유연한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솔루션을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제공합니다</w:t>
      </w:r>
      <w:r w:rsidRPr="00682438">
        <w:rPr>
          <w:sz w:val="20"/>
          <w:szCs w:val="20"/>
        </w:rPr>
        <w:t>.</w:t>
      </w:r>
    </w:p>
    <w:p w14:paraId="58454CAD" w14:textId="77777777" w:rsidR="00682438" w:rsidRPr="00682438" w:rsidRDefault="00682438" w:rsidP="00682438">
      <w:pPr>
        <w:framePr w:w="6209" w:h="11461" w:wrap="notBeside" w:vAnchor="page" w:hAnchor="page" w:x="1248" w:y="2836" w:anchorLock="1"/>
        <w:rPr>
          <w:sz w:val="20"/>
          <w:szCs w:val="20"/>
        </w:rPr>
      </w:pPr>
    </w:p>
    <w:p w14:paraId="759B5B1E" w14:textId="77777777" w:rsidR="00682438" w:rsidRDefault="00682438" w:rsidP="00682438">
      <w:pPr>
        <w:framePr w:w="6209" w:h="11461" w:wrap="notBeside" w:vAnchor="page" w:hAnchor="page" w:x="1248" w:y="2836" w:anchorLock="1"/>
        <w:rPr>
          <w:sz w:val="20"/>
          <w:szCs w:val="20"/>
        </w:rPr>
      </w:pPr>
      <w:r w:rsidRPr="00682438">
        <w:rPr>
          <w:sz w:val="20"/>
          <w:szCs w:val="20"/>
        </w:rPr>
        <w:t xml:space="preserve">Mülheim, October 30, 2024 – </w:t>
      </w:r>
      <w:proofErr w:type="spellStart"/>
      <w:r w:rsidRPr="00682438">
        <w:rPr>
          <w:rFonts w:eastAsia="맑은 고딕" w:hint="eastAsia"/>
          <w:sz w:val="20"/>
          <w:szCs w:val="20"/>
          <w:lang w:eastAsia="ko-KR"/>
        </w:rPr>
        <w:t>터크는</w:t>
      </w:r>
      <w:proofErr w:type="spellEnd"/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작은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규모</w:t>
      </w:r>
      <w:r w:rsidRPr="00682438">
        <w:rPr>
          <w:rFonts w:eastAsia="맑은 고딕" w:hint="eastAsia"/>
          <w:sz w:val="20"/>
          <w:szCs w:val="20"/>
          <w:lang w:eastAsia="ko-KR"/>
        </w:rPr>
        <w:t>부터</w:t>
      </w:r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중간</w:t>
      </w:r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규모까지의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플랜트의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요구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사항에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특별히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맞춰진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네트워크화된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기계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솔루션을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제공합니다</w:t>
      </w:r>
      <w:r w:rsidRPr="00682438">
        <w:rPr>
          <w:sz w:val="20"/>
          <w:szCs w:val="20"/>
        </w:rPr>
        <w:t xml:space="preserve">. </w:t>
      </w:r>
      <w:proofErr w:type="spellStart"/>
      <w:r w:rsidRPr="00682438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세이프</w:t>
      </w:r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링크</w:t>
      </w:r>
      <w:r w:rsidRPr="00682438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프로토콜과</w:t>
      </w:r>
      <w:r w:rsidRPr="00682438">
        <w:rPr>
          <w:sz w:val="20"/>
          <w:szCs w:val="20"/>
        </w:rPr>
        <w:t xml:space="preserve"> TBEN-LL-4FDI-4FDX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블록</w:t>
      </w:r>
      <w:r w:rsidRPr="00682438">
        <w:rPr>
          <w:sz w:val="20"/>
          <w:szCs w:val="20"/>
        </w:rPr>
        <w:t xml:space="preserve"> I/O </w:t>
      </w:r>
      <w:r w:rsidRPr="00682438">
        <w:rPr>
          <w:rFonts w:eastAsia="맑은 고딕" w:hint="eastAsia"/>
          <w:sz w:val="20"/>
          <w:szCs w:val="20"/>
        </w:rPr>
        <w:t>모듈을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결합하면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분산형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설치로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유연하고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비용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효율적인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제어를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만들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있습니다</w:t>
      </w:r>
      <w:r w:rsidRPr="00682438">
        <w:rPr>
          <w:sz w:val="20"/>
          <w:szCs w:val="20"/>
        </w:rPr>
        <w:t xml:space="preserve">. </w:t>
      </w:r>
      <w:r w:rsidRPr="00682438">
        <w:rPr>
          <w:rFonts w:eastAsia="맑은 고딕" w:hint="eastAsia"/>
          <w:sz w:val="20"/>
          <w:szCs w:val="20"/>
        </w:rPr>
        <w:t>다중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프로토콜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모듈은</w:t>
      </w:r>
      <w:r w:rsidRPr="00682438">
        <w:rPr>
          <w:sz w:val="20"/>
          <w:szCs w:val="20"/>
        </w:rPr>
        <w:t xml:space="preserve"> Ethernet/IP, Profinet </w:t>
      </w:r>
      <w:r w:rsidRPr="00682438">
        <w:rPr>
          <w:rFonts w:eastAsia="맑은 고딕" w:hint="eastAsia"/>
          <w:sz w:val="20"/>
          <w:szCs w:val="20"/>
        </w:rPr>
        <w:t>및</w:t>
      </w:r>
      <w:r w:rsidRPr="00682438">
        <w:rPr>
          <w:sz w:val="20"/>
          <w:szCs w:val="20"/>
        </w:rPr>
        <w:t xml:space="preserve"> Modbus TCP</w:t>
      </w:r>
      <w:r w:rsidRPr="00682438">
        <w:rPr>
          <w:rFonts w:eastAsia="맑은 고딕" w:hint="eastAsia"/>
          <w:sz w:val="20"/>
          <w:szCs w:val="20"/>
        </w:rPr>
        <w:t>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지원하고</w:t>
      </w:r>
      <w:r w:rsidRPr="00682438">
        <w:rPr>
          <w:sz w:val="20"/>
          <w:szCs w:val="20"/>
        </w:rPr>
        <w:t xml:space="preserve"> Turck Safe-Link </w:t>
      </w:r>
      <w:r w:rsidRPr="00682438">
        <w:rPr>
          <w:rFonts w:eastAsia="맑은 고딕" w:hint="eastAsia"/>
          <w:sz w:val="20"/>
          <w:szCs w:val="20"/>
        </w:rPr>
        <w:t>프로토콜을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사용하여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교차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통신을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수행합니다</w:t>
      </w:r>
      <w:r w:rsidRPr="00682438">
        <w:rPr>
          <w:sz w:val="20"/>
          <w:szCs w:val="20"/>
        </w:rPr>
        <w:t xml:space="preserve">.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로직은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입력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및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출력이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있는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모듈에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직접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구현됩니다</w:t>
      </w:r>
      <w:r w:rsidRPr="00682438">
        <w:rPr>
          <w:sz w:val="20"/>
          <w:szCs w:val="20"/>
        </w:rPr>
        <w:t>.</w:t>
      </w:r>
    </w:p>
    <w:p w14:paraId="65F87F6B" w14:textId="77777777" w:rsidR="00682438" w:rsidRPr="00682438" w:rsidRDefault="00682438" w:rsidP="00682438">
      <w:pPr>
        <w:framePr w:w="6209" w:h="11461" w:wrap="notBeside" w:vAnchor="page" w:hAnchor="page" w:x="1248" w:y="2836" w:anchorLock="1"/>
        <w:rPr>
          <w:sz w:val="20"/>
          <w:szCs w:val="20"/>
        </w:rPr>
      </w:pPr>
    </w:p>
    <w:p w14:paraId="640378AB" w14:textId="77777777" w:rsidR="00682438" w:rsidRDefault="00682438" w:rsidP="00682438">
      <w:pPr>
        <w:framePr w:w="6209" w:h="11461" w:wrap="notBeside" w:vAnchor="page" w:hAnchor="page" w:x="1248" w:y="2836" w:anchorLock="1"/>
        <w:rPr>
          <w:sz w:val="20"/>
          <w:szCs w:val="20"/>
        </w:rPr>
      </w:pPr>
      <w:r w:rsidRPr="00682438">
        <w:rPr>
          <w:rFonts w:eastAsia="맑은 고딕" w:hint="eastAsia"/>
          <w:sz w:val="20"/>
          <w:szCs w:val="20"/>
        </w:rPr>
        <w:t>네트워크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케이블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작업과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설치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시간을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상당히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줄여주는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모듈식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확장형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아키텍처를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생성합니다</w:t>
      </w:r>
      <w:r w:rsidRPr="00682438">
        <w:rPr>
          <w:sz w:val="20"/>
          <w:szCs w:val="20"/>
        </w:rPr>
        <w:t xml:space="preserve">. </w:t>
      </w:r>
      <w:r w:rsidRPr="00682438">
        <w:rPr>
          <w:rFonts w:eastAsia="맑은 고딕" w:hint="eastAsia"/>
          <w:sz w:val="20"/>
          <w:szCs w:val="20"/>
        </w:rPr>
        <w:t>최대</w:t>
      </w:r>
      <w:r w:rsidRPr="00682438">
        <w:rPr>
          <w:sz w:val="20"/>
          <w:szCs w:val="20"/>
        </w:rPr>
        <w:t xml:space="preserve"> 31</w:t>
      </w:r>
      <w:r w:rsidRPr="00682438">
        <w:rPr>
          <w:rFonts w:eastAsia="맑은 고딕" w:hint="eastAsia"/>
          <w:sz w:val="20"/>
          <w:szCs w:val="20"/>
        </w:rPr>
        <w:t>개의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  <w:lang w:eastAsia="ko-KR"/>
        </w:rPr>
        <w:t>어</w:t>
      </w:r>
      <w:r w:rsidRPr="00682438">
        <w:rPr>
          <w:rFonts w:eastAsia="맑은 고딕" w:hint="eastAsia"/>
          <w:sz w:val="20"/>
          <w:szCs w:val="20"/>
        </w:rPr>
        <w:t>플리케이션에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네트워크로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연결할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있으며</w:t>
      </w:r>
      <w:r w:rsidRPr="00682438">
        <w:rPr>
          <w:sz w:val="20"/>
          <w:szCs w:val="20"/>
        </w:rPr>
        <w:t xml:space="preserve">, </w:t>
      </w:r>
      <w:r w:rsidRPr="00682438">
        <w:rPr>
          <w:rFonts w:eastAsia="맑은 고딕" w:hint="eastAsia"/>
          <w:sz w:val="20"/>
          <w:szCs w:val="20"/>
        </w:rPr>
        <w:t>각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모니터링과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빠른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문제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해결을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위해</w:t>
      </w:r>
      <w:r w:rsidRPr="00682438">
        <w:rPr>
          <w:sz w:val="20"/>
          <w:szCs w:val="20"/>
        </w:rPr>
        <w:t xml:space="preserve"> 127</w:t>
      </w:r>
      <w:r w:rsidRPr="00682438">
        <w:rPr>
          <w:rFonts w:eastAsia="맑은 고딕" w:hint="eastAsia"/>
          <w:sz w:val="20"/>
          <w:szCs w:val="20"/>
        </w:rPr>
        <w:t>개의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진단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바이트를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제공합니다</w:t>
      </w:r>
      <w:r w:rsidRPr="00682438">
        <w:rPr>
          <w:sz w:val="20"/>
          <w:szCs w:val="20"/>
        </w:rPr>
        <w:t xml:space="preserve">. </w:t>
      </w:r>
      <w:r w:rsidRPr="00682438">
        <w:rPr>
          <w:rFonts w:eastAsia="맑은 고딕" w:hint="eastAsia"/>
          <w:sz w:val="20"/>
          <w:szCs w:val="20"/>
        </w:rPr>
        <w:t>각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모듈은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입력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및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출력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데이터에</w:t>
      </w:r>
      <w:r w:rsidRPr="00682438">
        <w:rPr>
          <w:sz w:val="20"/>
          <w:szCs w:val="20"/>
        </w:rPr>
        <w:t xml:space="preserve"> 2</w:t>
      </w:r>
      <w:r w:rsidRPr="00682438">
        <w:rPr>
          <w:rFonts w:eastAsia="맑은 고딕" w:hint="eastAsia"/>
          <w:sz w:val="20"/>
          <w:szCs w:val="20"/>
        </w:rPr>
        <w:t>바이트를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제공하고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비안전</w:t>
      </w:r>
      <w:r w:rsidRPr="00682438">
        <w:rPr>
          <w:sz w:val="20"/>
          <w:szCs w:val="20"/>
        </w:rPr>
        <w:t xml:space="preserve"> PLC</w:t>
      </w:r>
      <w:r w:rsidRPr="00682438">
        <w:rPr>
          <w:rFonts w:eastAsia="맑은 고딕" w:hint="eastAsia"/>
          <w:sz w:val="20"/>
          <w:szCs w:val="20"/>
        </w:rPr>
        <w:t>와의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필드버스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통신을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위한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비안전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입력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및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출력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비트에</w:t>
      </w:r>
      <w:r w:rsidRPr="00682438">
        <w:rPr>
          <w:sz w:val="20"/>
          <w:szCs w:val="20"/>
        </w:rPr>
        <w:t xml:space="preserve"> 2</w:t>
      </w:r>
      <w:r w:rsidRPr="00682438">
        <w:rPr>
          <w:rFonts w:eastAsia="맑은 고딕" w:hint="eastAsia"/>
          <w:sz w:val="20"/>
          <w:szCs w:val="20"/>
        </w:rPr>
        <w:t>바이트를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추가로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제공합니다</w:t>
      </w:r>
      <w:r w:rsidRPr="00682438">
        <w:rPr>
          <w:sz w:val="20"/>
          <w:szCs w:val="20"/>
        </w:rPr>
        <w:t xml:space="preserve">. </w:t>
      </w:r>
      <w:r w:rsidRPr="00682438">
        <w:rPr>
          <w:rFonts w:eastAsia="맑은 고딕" w:hint="eastAsia"/>
          <w:sz w:val="20"/>
          <w:szCs w:val="20"/>
        </w:rPr>
        <w:t>모듈의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분산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설치는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중앙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제어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캐비닛의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필요성을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줄이고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시스템의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유지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관리와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확장을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모두</w:t>
      </w:r>
      <w:r w:rsidRPr="00682438">
        <w:rPr>
          <w:sz w:val="20"/>
          <w:szCs w:val="20"/>
        </w:rPr>
        <w:t xml:space="preserve"> </w:t>
      </w:r>
      <w:r w:rsidRPr="00682438">
        <w:rPr>
          <w:rFonts w:eastAsia="맑은 고딕" w:hint="eastAsia"/>
          <w:sz w:val="20"/>
          <w:szCs w:val="20"/>
        </w:rPr>
        <w:t>간소화합니다</w:t>
      </w:r>
      <w:r w:rsidRPr="00682438">
        <w:rPr>
          <w:sz w:val="20"/>
          <w:szCs w:val="20"/>
        </w:rPr>
        <w:t>.</w:t>
      </w:r>
    </w:p>
    <w:p w14:paraId="0A97292A" w14:textId="77777777" w:rsidR="00682438" w:rsidRPr="00682438" w:rsidRDefault="00682438" w:rsidP="00682438">
      <w:pPr>
        <w:framePr w:w="6209" w:h="11461" w:wrap="notBeside" w:vAnchor="page" w:hAnchor="page" w:x="1248" w:y="2836" w:anchorLock="1"/>
        <w:rPr>
          <w:sz w:val="20"/>
          <w:szCs w:val="20"/>
        </w:rPr>
      </w:pPr>
    </w:p>
    <w:p w14:paraId="0395422D" w14:textId="12F1D1A2" w:rsidR="00682438" w:rsidRPr="00E44944" w:rsidRDefault="00682438" w:rsidP="00E44944">
      <w:pPr>
        <w:framePr w:w="6209" w:h="11461" w:wrap="notBeside" w:vAnchor="page" w:hAnchor="page" w:x="1248" w:y="2836" w:anchorLock="1"/>
        <w:rPr>
          <w:sz w:val="20"/>
          <w:szCs w:val="20"/>
          <w:lang w:val="en-US"/>
        </w:rPr>
      </w:pPr>
      <w:r w:rsidRPr="00682438">
        <w:rPr>
          <w:rFonts w:eastAsia="MS Mincho"/>
          <w:sz w:val="20"/>
          <w:szCs w:val="20"/>
          <w:lang w:val="en-US" w:eastAsia="ja-JP"/>
        </w:rPr>
        <w:t>ATEX Zone 2/22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에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대한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승인으로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이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모듈은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위험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지역에서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사용하기에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적합합니다</w:t>
      </w:r>
      <w:r w:rsidRPr="00682438">
        <w:rPr>
          <w:rFonts w:eastAsia="MS Mincho"/>
          <w:sz w:val="20"/>
          <w:szCs w:val="20"/>
          <w:lang w:val="en-US" w:eastAsia="ja-JP"/>
        </w:rPr>
        <w:t xml:space="preserve">.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즉</w:t>
      </w:r>
      <w:r w:rsidRPr="00682438">
        <w:rPr>
          <w:rFonts w:eastAsia="MS Mincho"/>
          <w:sz w:val="20"/>
          <w:szCs w:val="20"/>
          <w:lang w:val="en-US" w:eastAsia="ja-JP"/>
        </w:rPr>
        <w:t xml:space="preserve">,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안전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신호는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혹독한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환경에서도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안정적으로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전송될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수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있습니다</w:t>
      </w:r>
      <w:r w:rsidRPr="00682438">
        <w:rPr>
          <w:rFonts w:eastAsia="MS Mincho"/>
          <w:sz w:val="20"/>
          <w:szCs w:val="20"/>
          <w:lang w:val="en-US" w:eastAsia="ja-JP"/>
        </w:rPr>
        <w:t xml:space="preserve">.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안전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블록</w:t>
      </w:r>
      <w:r w:rsidRPr="00682438">
        <w:rPr>
          <w:rFonts w:eastAsia="MS Mincho"/>
          <w:sz w:val="20"/>
          <w:szCs w:val="20"/>
          <w:lang w:val="en-US" w:eastAsia="ja-JP"/>
        </w:rPr>
        <w:t xml:space="preserve"> I/O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모듈</w:t>
      </w:r>
      <w:r w:rsidRPr="00682438">
        <w:rPr>
          <w:rFonts w:eastAsia="MS Mincho"/>
          <w:sz w:val="20"/>
          <w:szCs w:val="20"/>
          <w:lang w:val="en-US" w:eastAsia="ja-JP"/>
        </w:rPr>
        <w:t xml:space="preserve"> TBEN-LL-4FDI-4FDX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는</w:t>
      </w:r>
      <w:r w:rsidRPr="00682438">
        <w:rPr>
          <w:rFonts w:eastAsia="MS Mincho"/>
          <w:sz w:val="20"/>
          <w:szCs w:val="20"/>
          <w:lang w:val="en-US" w:eastAsia="ja-JP"/>
        </w:rPr>
        <w:t xml:space="preserve"> 2025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년</w:t>
      </w:r>
      <w:r w:rsidRPr="00682438">
        <w:rPr>
          <w:rFonts w:eastAsia="MS Mincho"/>
          <w:sz w:val="20"/>
          <w:szCs w:val="20"/>
          <w:lang w:val="en-US" w:eastAsia="ja-JP"/>
        </w:rPr>
        <w:t xml:space="preserve"> 1</w:t>
      </w:r>
      <w:r w:rsidRPr="00682438">
        <w:rPr>
          <w:rFonts w:eastAsia="맑은 고딕" w:hint="eastAsia"/>
          <w:sz w:val="20"/>
          <w:szCs w:val="20"/>
          <w:lang w:val="en-US" w:eastAsia="ja-JP"/>
        </w:rPr>
        <w:t>분기에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출시될</w:t>
      </w:r>
      <w:r w:rsidRPr="00682438">
        <w:rPr>
          <w:rFonts w:eastAsia="MS Mincho"/>
          <w:sz w:val="20"/>
          <w:szCs w:val="20"/>
          <w:lang w:val="en-US" w:eastAsia="ja-JP"/>
        </w:rPr>
        <w:t xml:space="preserve"> </w:t>
      </w:r>
      <w:r w:rsidRPr="00682438">
        <w:rPr>
          <w:rFonts w:eastAsia="맑은 고딕" w:hint="eastAsia"/>
          <w:sz w:val="20"/>
          <w:szCs w:val="20"/>
          <w:lang w:val="en-US" w:eastAsia="ja-JP"/>
        </w:rPr>
        <w:t>예정입니다</w:t>
      </w:r>
      <w:r w:rsidRPr="00682438">
        <w:rPr>
          <w:rFonts w:eastAsia="MS Mincho"/>
          <w:sz w:val="20"/>
          <w:szCs w:val="20"/>
          <w:lang w:val="en-US" w:eastAsia="ja-JP"/>
        </w:rPr>
        <w:t>.</w:t>
      </w:r>
    </w:p>
    <w:p w14:paraId="7813D54D" w14:textId="265A9F85" w:rsidR="00864B51" w:rsidRPr="00682438" w:rsidRDefault="00864B51" w:rsidP="00682438">
      <w:pPr>
        <w:rPr>
          <w:sz w:val="20"/>
          <w:szCs w:val="20"/>
          <w:lang w:val="en-US"/>
        </w:rPr>
      </w:pPr>
    </w:p>
    <w:sectPr w:rsidR="00864B51" w:rsidRPr="00682438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52158" w14:textId="77777777" w:rsidR="0062497A" w:rsidRDefault="0062497A">
      <w:r>
        <w:separator/>
      </w:r>
    </w:p>
  </w:endnote>
  <w:endnote w:type="continuationSeparator" w:id="0">
    <w:p w14:paraId="09F290C6" w14:textId="77777777" w:rsidR="0062497A" w:rsidRDefault="0062497A">
      <w:r>
        <w:continuationSeparator/>
      </w:r>
    </w:p>
  </w:endnote>
  <w:endnote w:type="continuationNotice" w:id="1">
    <w:p w14:paraId="441AEE84" w14:textId="77777777" w:rsidR="00E04057" w:rsidRDefault="00E04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226E" w14:textId="77777777" w:rsidR="0062497A" w:rsidRDefault="0062497A">
      <w:r>
        <w:separator/>
      </w:r>
    </w:p>
  </w:footnote>
  <w:footnote w:type="continuationSeparator" w:id="0">
    <w:p w14:paraId="12249CD1" w14:textId="77777777" w:rsidR="0062497A" w:rsidRDefault="0062497A">
      <w:r>
        <w:continuationSeparator/>
      </w:r>
    </w:p>
  </w:footnote>
  <w:footnote w:type="continuationNotice" w:id="1">
    <w:p w14:paraId="7E6F0314" w14:textId="77777777" w:rsidR="00E04057" w:rsidRDefault="00E040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ABE2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7622779" wp14:editId="6B9120E0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28C2F0" w14:textId="77777777" w:rsidR="00864B51" w:rsidRDefault="00864B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BB"/>
    <w:rsid w:val="00030330"/>
    <w:rsid w:val="00054463"/>
    <w:rsid w:val="000552FC"/>
    <w:rsid w:val="000A1AA2"/>
    <w:rsid w:val="000C0EB8"/>
    <w:rsid w:val="000F028F"/>
    <w:rsid w:val="000F6A56"/>
    <w:rsid w:val="00140F52"/>
    <w:rsid w:val="00153892"/>
    <w:rsid w:val="001D190C"/>
    <w:rsid w:val="001F507E"/>
    <w:rsid w:val="00211F46"/>
    <w:rsid w:val="00220319"/>
    <w:rsid w:val="002326DC"/>
    <w:rsid w:val="00260179"/>
    <w:rsid w:val="002C1940"/>
    <w:rsid w:val="002C4F63"/>
    <w:rsid w:val="002F7103"/>
    <w:rsid w:val="00306546"/>
    <w:rsid w:val="003145D3"/>
    <w:rsid w:val="003B568C"/>
    <w:rsid w:val="003D5D91"/>
    <w:rsid w:val="00471B2D"/>
    <w:rsid w:val="004756A2"/>
    <w:rsid w:val="004B442A"/>
    <w:rsid w:val="005061E1"/>
    <w:rsid w:val="005C7AE1"/>
    <w:rsid w:val="005E6EC2"/>
    <w:rsid w:val="0062497A"/>
    <w:rsid w:val="00670C58"/>
    <w:rsid w:val="00682438"/>
    <w:rsid w:val="007405AB"/>
    <w:rsid w:val="0076320A"/>
    <w:rsid w:val="00772E2B"/>
    <w:rsid w:val="00773BB6"/>
    <w:rsid w:val="0086116C"/>
    <w:rsid w:val="00864B51"/>
    <w:rsid w:val="008651B1"/>
    <w:rsid w:val="0087739D"/>
    <w:rsid w:val="008A15EC"/>
    <w:rsid w:val="008A285B"/>
    <w:rsid w:val="008E5316"/>
    <w:rsid w:val="008E5328"/>
    <w:rsid w:val="008E7A97"/>
    <w:rsid w:val="008F1454"/>
    <w:rsid w:val="00916269"/>
    <w:rsid w:val="00921F1E"/>
    <w:rsid w:val="0094322E"/>
    <w:rsid w:val="009E5D78"/>
    <w:rsid w:val="00A76524"/>
    <w:rsid w:val="00AB7D2C"/>
    <w:rsid w:val="00AF1E23"/>
    <w:rsid w:val="00B11CF5"/>
    <w:rsid w:val="00B432CE"/>
    <w:rsid w:val="00B630AC"/>
    <w:rsid w:val="00B71486"/>
    <w:rsid w:val="00B90ABB"/>
    <w:rsid w:val="00BD5571"/>
    <w:rsid w:val="00BF5448"/>
    <w:rsid w:val="00C20F77"/>
    <w:rsid w:val="00C44E09"/>
    <w:rsid w:val="00C45307"/>
    <w:rsid w:val="00C45777"/>
    <w:rsid w:val="00C714DA"/>
    <w:rsid w:val="00C91790"/>
    <w:rsid w:val="00CA6AAE"/>
    <w:rsid w:val="00D67139"/>
    <w:rsid w:val="00D903B2"/>
    <w:rsid w:val="00DB1FC7"/>
    <w:rsid w:val="00E04057"/>
    <w:rsid w:val="00E1752A"/>
    <w:rsid w:val="00E44944"/>
    <w:rsid w:val="00E44E70"/>
    <w:rsid w:val="00F27199"/>
    <w:rsid w:val="00FA4472"/>
    <w:rsid w:val="00FE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1975F"/>
  <w15:chartTrackingRefBased/>
  <w15:docId w15:val="{2CE5F323-D24E-41C2-BFA5-D32A2B7B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B71486"/>
    <w:rPr>
      <w:color w:val="605E5C"/>
      <w:shd w:val="clear" w:color="auto" w:fill="E1DFDD"/>
    </w:rPr>
  </w:style>
  <w:style w:type="table" w:styleId="a8">
    <w:name w:val="Table Grid"/>
    <w:basedOn w:val="a1"/>
    <w:rsid w:val="000F6A56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D2B29C-FF85-4883-B224-B0E4D7B19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A98CA-9260-4D36-A0CC-A133F410302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77D67F96-35C7-4D06-992D-0FFD1B770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167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36</cp:revision>
  <dcterms:created xsi:type="dcterms:W3CDTF">2024-07-25T12:11:00Z</dcterms:created>
  <dcterms:modified xsi:type="dcterms:W3CDTF">2024-10-31T06:33:00Z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